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61D9118C" w:rsidR="0098577C" w:rsidRPr="000F309B" w:rsidRDefault="0098577C" w:rsidP="004B3BC0">
      <w:pPr>
        <w:rPr>
          <w:rFonts w:ascii="Arial" w:eastAsia="바탕" w:hAnsi="Arial" w:cs="Arial"/>
          <w:b/>
          <w:lang w:val="en-GB"/>
        </w:rPr>
      </w:pPr>
      <w:bookmarkStart w:id="0" w:name="OLE_LINK1"/>
      <w:bookmarkStart w:id="1" w:name="OLE_LINK2"/>
      <w:r w:rsidRPr="000F309B">
        <w:rPr>
          <w:rFonts w:ascii="Arial" w:eastAsia="바탕" w:hAnsi="Arial" w:cs="Arial"/>
          <w:b/>
          <w:lang w:val="en-GB"/>
        </w:rPr>
        <w:t>Source:</w:t>
      </w:r>
      <w:r w:rsidRPr="000F309B">
        <w:rPr>
          <w:rFonts w:ascii="Arial" w:eastAsia="바탕" w:hAnsi="Arial" w:cs="Arial"/>
          <w:b/>
          <w:lang w:val="en-GB"/>
        </w:rPr>
        <w:tab/>
      </w:r>
      <w:r w:rsidR="00AC6806" w:rsidRPr="000F309B">
        <w:rPr>
          <w:rFonts w:ascii="Arial" w:eastAsia="바탕" w:hAnsi="Arial" w:cs="Arial"/>
          <w:b/>
          <w:lang w:val="en-GB"/>
        </w:rPr>
        <w:tab/>
      </w:r>
      <w:r w:rsidR="009254FD">
        <w:rPr>
          <w:rFonts w:ascii="Arial" w:eastAsia="맑은 고딕" w:hAnsi="Arial" w:cs="Arial"/>
          <w:b/>
          <w:lang w:val="en-GB"/>
        </w:rPr>
        <w:t>Samsung Electronics</w:t>
      </w:r>
    </w:p>
    <w:p w14:paraId="6F7E13B0" w14:textId="61DF9C9A" w:rsidR="0098577C" w:rsidRPr="000F309B" w:rsidRDefault="0098577C" w:rsidP="004B3BC0">
      <w:pPr>
        <w:rPr>
          <w:rFonts w:ascii="Arial" w:eastAsia="바탕" w:hAnsi="Arial" w:cs="Arial"/>
          <w:b/>
          <w:bCs/>
          <w:lang w:val="en-GB"/>
        </w:rPr>
      </w:pPr>
      <w:r w:rsidRPr="000F309B">
        <w:rPr>
          <w:rFonts w:ascii="Arial" w:eastAsia="바탕" w:hAnsi="Arial" w:cs="Arial"/>
          <w:b/>
          <w:bCs/>
          <w:lang w:val="en-GB"/>
        </w:rPr>
        <w:t>Title:</w:t>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AC6806" w:rsidRPr="000F309B">
        <w:rPr>
          <w:rFonts w:ascii="Arial" w:eastAsia="바탕" w:hAnsi="Arial" w:cs="Arial"/>
          <w:b/>
          <w:bCs/>
          <w:lang w:val="en-GB"/>
        </w:rPr>
        <w:tab/>
      </w:r>
      <w:r w:rsidR="009254FD">
        <w:rPr>
          <w:rFonts w:ascii="Arial" w:eastAsia="바탕" w:hAnsi="Arial" w:cs="Arial"/>
          <w:b/>
          <w:bCs/>
          <w:lang w:val="en-GB"/>
        </w:rPr>
        <w:t>Proposed features to XR client architecture</w:t>
      </w:r>
      <w:r w:rsidR="008A5514">
        <w:rPr>
          <w:rFonts w:ascii="Arial" w:eastAsia="바탕" w:hAnsi="Arial" w:cs="Arial"/>
          <w:b/>
          <w:bCs/>
          <w:lang w:val="en-GB"/>
        </w:rPr>
        <w:t xml:space="preserve"> in scope of GA4RTAR</w:t>
      </w:r>
    </w:p>
    <w:p w14:paraId="52C631B6" w14:textId="704284D0" w:rsidR="0098577C" w:rsidRPr="000F309B" w:rsidRDefault="0098577C" w:rsidP="004B3BC0">
      <w:pPr>
        <w:rPr>
          <w:rFonts w:ascii="Arial" w:eastAsia="바탕" w:hAnsi="Arial" w:cs="Arial"/>
          <w:b/>
          <w:bCs/>
          <w:lang w:val="en-GB"/>
        </w:rPr>
      </w:pPr>
      <w:r w:rsidRPr="000F309B">
        <w:rPr>
          <w:rFonts w:ascii="Arial" w:eastAsia="바탕" w:hAnsi="Arial" w:cs="Arial"/>
          <w:b/>
          <w:bCs/>
          <w:lang w:val="en-GB"/>
        </w:rPr>
        <w:t>Agenda Item:</w:t>
      </w:r>
      <w:r w:rsidRPr="000F309B">
        <w:rPr>
          <w:rFonts w:ascii="Arial" w:eastAsia="바탕" w:hAnsi="Arial" w:cs="Arial"/>
          <w:b/>
          <w:bCs/>
          <w:lang w:val="en-GB"/>
        </w:rPr>
        <w:tab/>
      </w:r>
      <w:r w:rsidR="00AC6806" w:rsidRPr="000F309B">
        <w:rPr>
          <w:rFonts w:ascii="Arial" w:eastAsia="바탕" w:hAnsi="Arial" w:cs="Arial"/>
          <w:b/>
          <w:bCs/>
          <w:lang w:val="en-GB"/>
        </w:rPr>
        <w:tab/>
      </w:r>
      <w:r w:rsidR="00984A3E" w:rsidRPr="00047289">
        <w:rPr>
          <w:rFonts w:ascii="Arial" w:eastAsia="바탕" w:hAnsi="Arial" w:cs="Arial"/>
          <w:b/>
          <w:bCs/>
          <w:lang w:val="en-GB"/>
        </w:rPr>
        <w:t>6</w:t>
      </w:r>
      <w:r w:rsidR="00E942DD">
        <w:rPr>
          <w:rFonts w:ascii="Arial" w:eastAsia="바탕" w:hAnsi="Arial" w:cs="Arial"/>
          <w:b/>
          <w:bCs/>
          <w:lang w:val="en-GB"/>
        </w:rPr>
        <w:t>.1</w:t>
      </w:r>
      <w:bookmarkStart w:id="2" w:name="_GoBack"/>
      <w:bookmarkEnd w:id="2"/>
    </w:p>
    <w:p w14:paraId="186DE6D1" w14:textId="606B8F6B" w:rsidR="0098577C" w:rsidRPr="000F309B" w:rsidRDefault="00211EC8" w:rsidP="004B3BC0">
      <w:pPr>
        <w:rPr>
          <w:rFonts w:ascii="Arial" w:eastAsia="바탕" w:hAnsi="Arial" w:cs="Arial"/>
          <w:b/>
          <w:bCs/>
          <w:lang w:val="en-GB"/>
        </w:rPr>
      </w:pPr>
      <w:r w:rsidRPr="000F309B">
        <w:rPr>
          <w:rFonts w:ascii="Arial" w:eastAsia="바탕" w:hAnsi="Arial" w:cs="Arial"/>
          <w:b/>
          <w:bCs/>
          <w:lang w:val="en-GB"/>
        </w:rPr>
        <w:t>Document for:</w:t>
      </w:r>
      <w:r w:rsidRPr="000F309B">
        <w:rPr>
          <w:rFonts w:ascii="Arial" w:eastAsia="바탕" w:hAnsi="Arial" w:cs="Arial"/>
          <w:b/>
          <w:bCs/>
          <w:lang w:val="en-GB"/>
        </w:rPr>
        <w:tab/>
      </w:r>
      <w:r w:rsidR="00AC6806" w:rsidRPr="000F309B">
        <w:rPr>
          <w:rFonts w:ascii="Arial" w:eastAsia="바탕" w:hAnsi="Arial" w:cs="Arial"/>
          <w:b/>
          <w:bCs/>
          <w:lang w:val="en-GB"/>
        </w:rPr>
        <w:tab/>
      </w:r>
      <w:r w:rsidR="00F7672B" w:rsidRPr="000F309B">
        <w:rPr>
          <w:rFonts w:ascii="Arial" w:eastAsia="바탕" w:hAnsi="Arial" w:cs="Arial"/>
          <w:b/>
          <w:bCs/>
          <w:lang w:val="en-GB"/>
        </w:rPr>
        <w:t>Agreement</w:t>
      </w:r>
    </w:p>
    <w:bookmarkEnd w:id="0"/>
    <w:bookmarkEnd w:id="1"/>
    <w:p w14:paraId="7EAC7F6C" w14:textId="035D6117" w:rsidR="009254FD" w:rsidRDefault="00064E44" w:rsidP="009254FD">
      <w:pPr>
        <w:pStyle w:val="Heading1"/>
        <w:rPr>
          <w:lang w:val="en-GB" w:eastAsia="ko-KR"/>
        </w:rPr>
      </w:pPr>
      <w:r>
        <w:rPr>
          <w:lang w:val="en-GB" w:eastAsia="ko-KR"/>
        </w:rPr>
        <w:t>1.</w:t>
      </w:r>
      <w:r>
        <w:rPr>
          <w:lang w:val="en-GB" w:eastAsia="ko-KR"/>
        </w:rPr>
        <w:tab/>
      </w:r>
      <w:r w:rsidR="009254FD">
        <w:rPr>
          <w:rFonts w:hint="eastAsia"/>
          <w:lang w:val="en-GB" w:eastAsia="ko-KR"/>
        </w:rPr>
        <w:t>Introduction</w:t>
      </w:r>
    </w:p>
    <w:p w14:paraId="58F00F80" w14:textId="1FE396CA" w:rsidR="009254FD" w:rsidRDefault="00E10E9F" w:rsidP="009254FD">
      <w:pPr>
        <w:rPr>
          <w:lang w:val="en-GB" w:eastAsia="ko-KR"/>
        </w:rPr>
      </w:pPr>
      <w:r>
        <w:rPr>
          <w:rFonts w:hint="eastAsia"/>
          <w:lang w:val="en-GB" w:eastAsia="ko-KR"/>
        </w:rPr>
        <w:t xml:space="preserve">This input contribution </w:t>
      </w:r>
      <w:r>
        <w:rPr>
          <w:lang w:val="en-GB" w:eastAsia="ko-KR"/>
        </w:rPr>
        <w:t xml:space="preserve">provides a few features from the discussion in GA4RTAR and IBACS (RTC SWG items) and shows how these can be incorporated into client architecture in </w:t>
      </w:r>
      <w:proofErr w:type="spellStart"/>
      <w:r>
        <w:rPr>
          <w:lang w:val="en-GB" w:eastAsia="ko-KR"/>
        </w:rPr>
        <w:t>MeCAR</w:t>
      </w:r>
      <w:proofErr w:type="spellEnd"/>
      <w:r>
        <w:rPr>
          <w:lang w:val="en-GB" w:eastAsia="ko-KR"/>
        </w:rPr>
        <w:t xml:space="preserve"> discussion. </w:t>
      </w:r>
    </w:p>
    <w:p w14:paraId="1D4EC10E" w14:textId="7150FBEB" w:rsidR="009254FD" w:rsidRDefault="009254FD" w:rsidP="009254FD">
      <w:pPr>
        <w:rPr>
          <w:lang w:val="en-GB"/>
        </w:rPr>
      </w:pPr>
    </w:p>
    <w:p w14:paraId="47798DF1" w14:textId="7F9A7DA6" w:rsidR="00064E44" w:rsidRDefault="00064E44" w:rsidP="00064E44">
      <w:pPr>
        <w:pStyle w:val="Heading1"/>
        <w:rPr>
          <w:lang w:val="en-GB" w:eastAsia="ko-KR"/>
        </w:rPr>
      </w:pPr>
      <w:r>
        <w:rPr>
          <w:lang w:val="en-GB" w:eastAsia="ko-KR"/>
        </w:rPr>
        <w:t>2.</w:t>
      </w:r>
      <w:r>
        <w:rPr>
          <w:lang w:val="en-GB" w:eastAsia="ko-KR"/>
        </w:rPr>
        <w:tab/>
        <w:t>Proposed Features in GA4RTAR and IBACS</w:t>
      </w:r>
    </w:p>
    <w:p w14:paraId="1E66328B" w14:textId="1137F847" w:rsidR="00A456A7" w:rsidRDefault="00A456A7" w:rsidP="009254FD">
      <w:pPr>
        <w:rPr>
          <w:lang w:val="en-GB" w:eastAsia="ko-KR"/>
        </w:rPr>
      </w:pPr>
      <w:r>
        <w:rPr>
          <w:rFonts w:hint="eastAsia"/>
          <w:lang w:val="en-GB" w:eastAsia="ko-KR"/>
        </w:rPr>
        <w:t xml:space="preserve">Below </w:t>
      </w:r>
      <w:r>
        <w:rPr>
          <w:lang w:val="en-GB" w:eastAsia="ko-KR"/>
        </w:rPr>
        <w:t xml:space="preserve">are </w:t>
      </w:r>
      <w:r>
        <w:rPr>
          <w:rFonts w:hint="eastAsia"/>
          <w:lang w:val="en-GB" w:eastAsia="ko-KR"/>
        </w:rPr>
        <w:t xml:space="preserve">the figures of </w:t>
      </w:r>
      <w:r>
        <w:rPr>
          <w:lang w:val="en-GB" w:eastAsia="ko-KR"/>
        </w:rPr>
        <w:t xml:space="preserve">general architecture and detailed Media Access Functions, copied from </w:t>
      </w:r>
      <w:proofErr w:type="spellStart"/>
      <w:r>
        <w:rPr>
          <w:lang w:val="en-GB" w:eastAsia="ko-KR"/>
        </w:rPr>
        <w:t>MeCAR</w:t>
      </w:r>
      <w:proofErr w:type="spellEnd"/>
      <w:r>
        <w:rPr>
          <w:lang w:val="en-GB" w:eastAsia="ko-KR"/>
        </w:rPr>
        <w:t xml:space="preserve"> PD v3.0 [S4-221150]. </w:t>
      </w:r>
    </w:p>
    <w:p w14:paraId="7A418A55" w14:textId="77777777" w:rsidR="009254FD" w:rsidRDefault="009254FD" w:rsidP="009254FD">
      <w:pPr>
        <w:rPr>
          <w:lang w:val="en-GB"/>
        </w:rPr>
      </w:pPr>
    </w:p>
    <w:p w14:paraId="7577D2E8" w14:textId="20808CF6" w:rsidR="0098459B" w:rsidRPr="000F309B" w:rsidRDefault="00CB09C4" w:rsidP="0098459B">
      <w:pPr>
        <w:keepNext/>
        <w:jc w:val="center"/>
        <w:rPr>
          <w:lang w:val="en-GB"/>
        </w:rPr>
      </w:pPr>
      <w:r w:rsidRPr="000F309B">
        <w:rPr>
          <w:noProof/>
          <w:lang w:val="en-GB"/>
        </w:rPr>
        <w:object w:dxaOrig="18586" w:dyaOrig="6945" w14:anchorId="56E7B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8.35pt" o:ole="">
            <v:imagedata r:id="rId11" o:title=""/>
          </v:shape>
          <o:OLEObject Type="Embed" ProgID="Visio.Drawing.15" ShapeID="_x0000_i1025" DrawAspect="Content" ObjectID="_1729423910" r:id="rId12"/>
        </w:object>
      </w:r>
    </w:p>
    <w:p w14:paraId="50C25FF2" w14:textId="6E957006" w:rsidR="00E14D49" w:rsidRDefault="0098459B" w:rsidP="0098459B">
      <w:pPr>
        <w:pStyle w:val="Caption"/>
        <w:jc w:val="center"/>
        <w:rPr>
          <w:lang w:val="en-GB"/>
        </w:rPr>
      </w:pPr>
      <w:bookmarkStart w:id="3" w:name="_Ref100752302"/>
      <w:r w:rsidRPr="000F309B">
        <w:rPr>
          <w:lang w:val="en-GB"/>
        </w:rPr>
        <w:t xml:space="preserve">Figure </w:t>
      </w:r>
      <w:r w:rsidRPr="000F309B">
        <w:rPr>
          <w:lang w:val="en-GB"/>
        </w:rPr>
        <w:fldChar w:fldCharType="begin"/>
      </w:r>
      <w:r w:rsidRPr="000F309B">
        <w:rPr>
          <w:lang w:val="en-GB"/>
        </w:rPr>
        <w:instrText xml:space="preserve"> SEQ Figure \* ARABIC </w:instrText>
      </w:r>
      <w:r w:rsidRPr="000F309B">
        <w:rPr>
          <w:lang w:val="en-GB"/>
        </w:rPr>
        <w:fldChar w:fldCharType="separate"/>
      </w:r>
      <w:r w:rsidR="00E24E50">
        <w:rPr>
          <w:noProof/>
          <w:lang w:val="en-GB"/>
        </w:rPr>
        <w:t>5</w:t>
      </w:r>
      <w:r w:rsidRPr="000F309B">
        <w:rPr>
          <w:lang w:val="en-GB"/>
        </w:rPr>
        <w:fldChar w:fldCharType="end"/>
      </w:r>
      <w:bookmarkEnd w:id="3"/>
      <w:r w:rsidRPr="000F309B">
        <w:rPr>
          <w:lang w:val="en-GB"/>
        </w:rPr>
        <w:t xml:space="preserve"> - General functional architecture of AR device</w:t>
      </w:r>
      <w:r w:rsidR="00E10E9F">
        <w:rPr>
          <w:lang w:val="en-GB"/>
        </w:rPr>
        <w:t xml:space="preserve"> (Copied from </w:t>
      </w:r>
      <w:proofErr w:type="spellStart"/>
      <w:r w:rsidR="00E10E9F">
        <w:rPr>
          <w:lang w:val="en-GB"/>
        </w:rPr>
        <w:t>MeCAR</w:t>
      </w:r>
      <w:proofErr w:type="spellEnd"/>
      <w:r w:rsidR="00E10E9F">
        <w:rPr>
          <w:lang w:val="en-GB"/>
        </w:rPr>
        <w:t xml:space="preserve"> PD)</w:t>
      </w:r>
    </w:p>
    <w:p w14:paraId="24ACD376" w14:textId="1539170F" w:rsidR="009254FD" w:rsidRDefault="009254FD" w:rsidP="009254FD">
      <w:pPr>
        <w:rPr>
          <w:lang w:val="en-GB"/>
        </w:rPr>
      </w:pPr>
    </w:p>
    <w:p w14:paraId="4A364EF9" w14:textId="77777777" w:rsidR="009254FD" w:rsidRPr="009254FD" w:rsidRDefault="009254FD" w:rsidP="009254FD">
      <w:pPr>
        <w:rPr>
          <w:lang w:val="en-GB"/>
        </w:rPr>
      </w:pPr>
    </w:p>
    <w:p w14:paraId="6E67159B" w14:textId="77777777" w:rsidR="006B573B" w:rsidRPr="000F309B" w:rsidRDefault="00C82281" w:rsidP="006B573B">
      <w:pPr>
        <w:keepNext/>
        <w:rPr>
          <w:lang w:val="en-GB"/>
        </w:rPr>
      </w:pPr>
      <w:r w:rsidRPr="000F309B">
        <w:rPr>
          <w:noProof/>
          <w:lang w:val="en-GB"/>
        </w:rPr>
        <w:object w:dxaOrig="24556" w:dyaOrig="16171" w14:anchorId="640AA662">
          <v:shape id="_x0000_i1026" type="#_x0000_t75" style="width:481.55pt;height:317.05pt" o:ole="">
            <v:imagedata r:id="rId13" o:title=""/>
          </v:shape>
          <o:OLEObject Type="Embed" ProgID="Visio.Drawing.15" ShapeID="_x0000_i1026" DrawAspect="Content" ObjectID="_1729423911" r:id="rId14"/>
        </w:object>
      </w:r>
    </w:p>
    <w:p w14:paraId="48BEB295" w14:textId="55CA0208" w:rsidR="00426BA2" w:rsidRDefault="006B573B" w:rsidP="006B573B">
      <w:pPr>
        <w:pStyle w:val="Caption"/>
        <w:jc w:val="center"/>
        <w:rPr>
          <w:lang w:val="en-GB"/>
        </w:rPr>
      </w:pPr>
      <w:bookmarkStart w:id="4" w:name="_Ref100752277"/>
      <w:r w:rsidRPr="000F309B">
        <w:rPr>
          <w:lang w:val="en-GB"/>
        </w:rPr>
        <w:t xml:space="preserve">Figure </w:t>
      </w:r>
      <w:r w:rsidRPr="000F309B">
        <w:rPr>
          <w:lang w:val="en-GB"/>
        </w:rPr>
        <w:fldChar w:fldCharType="begin"/>
      </w:r>
      <w:r w:rsidRPr="000F309B">
        <w:rPr>
          <w:lang w:val="en-GB"/>
        </w:rPr>
        <w:instrText xml:space="preserve"> SEQ Figure \* ARABIC </w:instrText>
      </w:r>
      <w:r w:rsidRPr="000F309B">
        <w:rPr>
          <w:lang w:val="en-GB"/>
        </w:rPr>
        <w:fldChar w:fldCharType="separate"/>
      </w:r>
      <w:r w:rsidR="00B31DF6">
        <w:rPr>
          <w:noProof/>
          <w:lang w:val="en-GB"/>
        </w:rPr>
        <w:t>7</w:t>
      </w:r>
      <w:r w:rsidRPr="000F309B">
        <w:rPr>
          <w:lang w:val="en-GB"/>
        </w:rPr>
        <w:fldChar w:fldCharType="end"/>
      </w:r>
      <w:bookmarkEnd w:id="4"/>
      <w:r w:rsidRPr="000F309B">
        <w:rPr>
          <w:lang w:val="en-GB"/>
        </w:rPr>
        <w:t xml:space="preserve"> - Media Access function for AR as defined in TR 26.998 </w:t>
      </w:r>
      <w:r w:rsidRPr="000F309B">
        <w:rPr>
          <w:lang w:val="en-GB"/>
        </w:rPr>
        <w:fldChar w:fldCharType="begin"/>
      </w:r>
      <w:r w:rsidRPr="000F309B">
        <w:rPr>
          <w:lang w:val="en-GB"/>
        </w:rPr>
        <w:instrText xml:space="preserve"> REF _Ref100750727 \r \h </w:instrText>
      </w:r>
      <w:r w:rsidRPr="000F309B">
        <w:rPr>
          <w:lang w:val="en-GB"/>
        </w:rPr>
      </w:r>
      <w:r w:rsidRPr="000F309B">
        <w:rPr>
          <w:lang w:val="en-GB"/>
        </w:rPr>
        <w:fldChar w:fldCharType="separate"/>
      </w:r>
      <w:r w:rsidRPr="000F309B">
        <w:rPr>
          <w:lang w:val="en-GB"/>
        </w:rPr>
        <w:t>[1]</w:t>
      </w:r>
      <w:r w:rsidRPr="000F309B">
        <w:rPr>
          <w:lang w:val="en-GB"/>
        </w:rPr>
        <w:fldChar w:fldCharType="end"/>
      </w:r>
      <w:r w:rsidR="00E10E9F">
        <w:rPr>
          <w:lang w:val="en-GB"/>
        </w:rPr>
        <w:t xml:space="preserve"> (Copied from </w:t>
      </w:r>
      <w:proofErr w:type="spellStart"/>
      <w:r w:rsidR="00E10E9F">
        <w:rPr>
          <w:lang w:val="en-GB"/>
        </w:rPr>
        <w:t>MeCAR</w:t>
      </w:r>
      <w:proofErr w:type="spellEnd"/>
      <w:r w:rsidR="00E10E9F">
        <w:rPr>
          <w:lang w:val="en-GB"/>
        </w:rPr>
        <w:t xml:space="preserve"> PD)</w:t>
      </w:r>
    </w:p>
    <w:p w14:paraId="1F89BDF9" w14:textId="6C3CF8B8" w:rsidR="009254FD" w:rsidRDefault="00984A3E" w:rsidP="009254FD">
      <w:pPr>
        <w:rPr>
          <w:lang w:val="en-GB" w:eastAsia="ko-KR"/>
        </w:rPr>
      </w:pPr>
      <w:r>
        <w:rPr>
          <w:lang w:val="en-GB" w:eastAsia="ko-KR"/>
        </w:rPr>
        <w:t>I</w:t>
      </w:r>
      <w:r>
        <w:rPr>
          <w:rFonts w:hint="eastAsia"/>
          <w:lang w:val="en-GB" w:eastAsia="ko-KR"/>
        </w:rPr>
        <w:t xml:space="preserve">n </w:t>
      </w:r>
      <w:r>
        <w:rPr>
          <w:lang w:val="en-GB" w:eastAsia="ko-KR"/>
        </w:rPr>
        <w:t xml:space="preserve">GA4RTAR, we have discussed the necessary functions in UE to accommodate </w:t>
      </w:r>
      <w:proofErr w:type="spellStart"/>
      <w:r>
        <w:rPr>
          <w:lang w:val="en-GB" w:eastAsia="ko-KR"/>
        </w:rPr>
        <w:t>WebRTC</w:t>
      </w:r>
      <w:proofErr w:type="spellEnd"/>
      <w:r>
        <w:rPr>
          <w:lang w:val="en-GB" w:eastAsia="ko-KR"/>
        </w:rPr>
        <w:t xml:space="preserve"> protocols. In addition, IBACS is currently working on the usage of data channel in IMS. </w:t>
      </w:r>
      <w:r w:rsidR="00E40C13">
        <w:rPr>
          <w:lang w:val="en-GB" w:eastAsia="ko-KR"/>
        </w:rPr>
        <w:t>Based on the discussion up to now</w:t>
      </w:r>
      <w:r>
        <w:rPr>
          <w:lang w:val="en-GB" w:eastAsia="ko-KR"/>
        </w:rPr>
        <w:t>, we propose to use the figures above as the baseline of XR client architecture with following descriptions;</w:t>
      </w:r>
    </w:p>
    <w:p w14:paraId="20930E1F" w14:textId="12913329" w:rsidR="00984A3E" w:rsidRDefault="00984A3E" w:rsidP="00984A3E">
      <w:pPr>
        <w:pStyle w:val="B1"/>
        <w:rPr>
          <w:lang w:val="en-GB" w:eastAsia="ko-KR"/>
        </w:rPr>
      </w:pPr>
      <w:r>
        <w:rPr>
          <w:rFonts w:hint="eastAsia"/>
          <w:lang w:val="en-GB" w:eastAsia="ko-KR"/>
        </w:rPr>
        <w:t>-</w:t>
      </w:r>
      <w:r>
        <w:rPr>
          <w:rFonts w:hint="eastAsia"/>
          <w:lang w:val="en-GB" w:eastAsia="ko-KR"/>
        </w:rPr>
        <w:tab/>
      </w:r>
      <w:r>
        <w:rPr>
          <w:lang w:val="en-GB" w:eastAsia="ko-KR"/>
        </w:rPr>
        <w:t>In Content Delivery Protocol (in figure 7), the following protocols should be considered</w:t>
      </w:r>
    </w:p>
    <w:p w14:paraId="7B65328B" w14:textId="2BBBE60C" w:rsidR="00984A3E" w:rsidRDefault="00984A3E" w:rsidP="00984A3E">
      <w:pPr>
        <w:pStyle w:val="B2"/>
        <w:rPr>
          <w:rFonts w:eastAsiaTheme="minorEastAsia"/>
          <w:sz w:val="20"/>
          <w:lang w:eastAsia="ko-KR"/>
        </w:rPr>
      </w:pPr>
      <w:r w:rsidRPr="00984A3E">
        <w:rPr>
          <w:rFonts w:eastAsiaTheme="minorEastAsia" w:hint="eastAsia"/>
          <w:sz w:val="20"/>
          <w:lang w:eastAsia="ko-KR"/>
        </w:rPr>
        <w:t>&gt;</w:t>
      </w:r>
      <w:r w:rsidRPr="00984A3E">
        <w:rPr>
          <w:rFonts w:eastAsiaTheme="minorEastAsia" w:hint="eastAsia"/>
          <w:sz w:val="20"/>
          <w:lang w:eastAsia="ko-KR"/>
        </w:rPr>
        <w:tab/>
        <w:t>ICE</w:t>
      </w:r>
      <w:r w:rsidRPr="00984A3E">
        <w:rPr>
          <w:rFonts w:eastAsiaTheme="minorEastAsia"/>
          <w:sz w:val="20"/>
          <w:lang w:eastAsia="ko-KR"/>
        </w:rPr>
        <w:t xml:space="preserve"> functionalities (as described in RFC 8445/5245)</w:t>
      </w:r>
    </w:p>
    <w:p w14:paraId="6275292F" w14:textId="412D4C1E" w:rsidR="00984A3E" w:rsidRDefault="00984A3E" w:rsidP="00984A3E">
      <w:pPr>
        <w:pStyle w:val="B2"/>
        <w:rPr>
          <w:rFonts w:eastAsiaTheme="minorEastAsia"/>
          <w:sz w:val="20"/>
          <w:lang w:eastAsia="ko-KR"/>
        </w:rPr>
      </w:pPr>
      <w:r>
        <w:rPr>
          <w:rFonts w:eastAsiaTheme="minorEastAsia"/>
          <w:sz w:val="20"/>
          <w:lang w:eastAsia="ko-KR"/>
        </w:rPr>
        <w:t>&gt;</w:t>
      </w:r>
      <w:r>
        <w:rPr>
          <w:rFonts w:eastAsiaTheme="minorEastAsia"/>
          <w:sz w:val="20"/>
          <w:lang w:eastAsia="ko-KR"/>
        </w:rPr>
        <w:tab/>
        <w:t>IMS Data Channel</w:t>
      </w:r>
    </w:p>
    <w:p w14:paraId="3EB69E20" w14:textId="57EE3E4C" w:rsidR="00984A3E" w:rsidRDefault="00984A3E" w:rsidP="00984A3E">
      <w:pPr>
        <w:pStyle w:val="B1"/>
        <w:rPr>
          <w:lang w:val="en-GB" w:eastAsia="ko-KR"/>
        </w:rPr>
      </w:pPr>
      <w:r>
        <w:rPr>
          <w:rFonts w:hint="eastAsia"/>
          <w:lang w:val="en-GB" w:eastAsia="ko-KR"/>
        </w:rPr>
        <w:t>-</w:t>
      </w:r>
      <w:r>
        <w:rPr>
          <w:rFonts w:hint="eastAsia"/>
          <w:lang w:val="en-GB" w:eastAsia="ko-KR"/>
        </w:rPr>
        <w:tab/>
      </w:r>
      <w:r>
        <w:rPr>
          <w:lang w:val="en-GB" w:eastAsia="ko-KR"/>
        </w:rPr>
        <w:t xml:space="preserve">Media Session Handler should </w:t>
      </w:r>
      <w:r w:rsidR="00E40C13">
        <w:rPr>
          <w:lang w:val="en-GB" w:eastAsia="ko-KR"/>
        </w:rPr>
        <w:t xml:space="preserve">communicate with associated AF to exchange configuration information and to request the network support </w:t>
      </w:r>
      <w:r w:rsidR="0092171D">
        <w:rPr>
          <w:lang w:val="en-GB" w:eastAsia="ko-KR"/>
        </w:rPr>
        <w:t xml:space="preserve">to establish / modify </w:t>
      </w:r>
      <w:proofErr w:type="spellStart"/>
      <w:r w:rsidR="00E40C13">
        <w:rPr>
          <w:lang w:val="en-GB" w:eastAsia="ko-KR"/>
        </w:rPr>
        <w:t>WebRTC</w:t>
      </w:r>
      <w:proofErr w:type="spellEnd"/>
      <w:r w:rsidR="00E40C13">
        <w:rPr>
          <w:lang w:val="en-GB" w:eastAsia="ko-KR"/>
        </w:rPr>
        <w:t xml:space="preserve"> session. </w:t>
      </w:r>
    </w:p>
    <w:p w14:paraId="4C85E51E" w14:textId="66EB30E2" w:rsidR="00984A3E" w:rsidRDefault="00984A3E" w:rsidP="00984A3E">
      <w:pPr>
        <w:pStyle w:val="B1"/>
        <w:rPr>
          <w:lang w:val="en-GB" w:eastAsia="ko-KR"/>
        </w:rPr>
      </w:pPr>
      <w:r>
        <w:rPr>
          <w:lang w:val="en-GB" w:eastAsia="ko-KR"/>
        </w:rPr>
        <w:t>-</w:t>
      </w:r>
      <w:r>
        <w:rPr>
          <w:lang w:val="en-GB" w:eastAsia="ko-KR"/>
        </w:rPr>
        <w:tab/>
        <w:t xml:space="preserve">AR/MR Application (in figure 5) may </w:t>
      </w:r>
      <w:r w:rsidR="00161133">
        <w:rPr>
          <w:lang w:val="en-GB" w:eastAsia="ko-KR"/>
        </w:rPr>
        <w:t xml:space="preserve">contain Web-based Application when </w:t>
      </w:r>
      <w:proofErr w:type="spellStart"/>
      <w:r w:rsidR="00161133">
        <w:rPr>
          <w:lang w:val="en-GB" w:eastAsia="ko-KR"/>
        </w:rPr>
        <w:t>WebRTC</w:t>
      </w:r>
      <w:proofErr w:type="spellEnd"/>
      <w:r w:rsidR="00161133">
        <w:rPr>
          <w:lang w:val="en-GB" w:eastAsia="ko-KR"/>
        </w:rPr>
        <w:t>-based services involved</w:t>
      </w:r>
    </w:p>
    <w:p w14:paraId="659A043B" w14:textId="60A1420B" w:rsidR="00064E44" w:rsidRDefault="00064E44" w:rsidP="009254FD">
      <w:pPr>
        <w:rPr>
          <w:lang w:val="en-GB" w:eastAsia="ko-KR"/>
        </w:rPr>
      </w:pPr>
    </w:p>
    <w:p w14:paraId="26E5F48B" w14:textId="041AF3E3" w:rsidR="00064E44" w:rsidRDefault="00064E44" w:rsidP="00064E44">
      <w:pPr>
        <w:pStyle w:val="Heading1"/>
        <w:rPr>
          <w:lang w:val="en-GB" w:eastAsia="ko-KR"/>
        </w:rPr>
      </w:pPr>
      <w:r>
        <w:rPr>
          <w:lang w:val="en-GB" w:eastAsia="ko-KR"/>
        </w:rPr>
        <w:t>3.</w:t>
      </w:r>
      <w:r>
        <w:rPr>
          <w:lang w:val="en-GB" w:eastAsia="ko-KR"/>
        </w:rPr>
        <w:tab/>
        <w:t>Proposal</w:t>
      </w:r>
    </w:p>
    <w:p w14:paraId="256F8E71" w14:textId="48C2F2E2" w:rsidR="00064E44" w:rsidRPr="009254FD" w:rsidRDefault="00064E44" w:rsidP="009254FD">
      <w:pPr>
        <w:rPr>
          <w:lang w:val="en-GB" w:eastAsia="ko-KR"/>
        </w:rPr>
      </w:pPr>
      <w:r>
        <w:rPr>
          <w:rFonts w:hint="eastAsia"/>
          <w:lang w:val="en-GB" w:eastAsia="ko-KR"/>
        </w:rPr>
        <w:t xml:space="preserve">It is proposed to take into account the context in clause 2 to XR client architecture. </w:t>
      </w:r>
    </w:p>
    <w:sectPr w:rsidR="00064E44" w:rsidRPr="009254FD">
      <w:headerReference w:type="default" r:id="rId1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9343C" w14:textId="77777777" w:rsidR="001B046F" w:rsidRDefault="001B046F" w:rsidP="0098577C">
      <w:pPr>
        <w:spacing w:after="0"/>
      </w:pPr>
      <w:r>
        <w:separator/>
      </w:r>
    </w:p>
  </w:endnote>
  <w:endnote w:type="continuationSeparator" w:id="0">
    <w:p w14:paraId="38F00684" w14:textId="77777777" w:rsidR="001B046F" w:rsidRDefault="001B046F" w:rsidP="0098577C">
      <w:pPr>
        <w:spacing w:after="0"/>
      </w:pPr>
      <w:r>
        <w:continuationSeparator/>
      </w:r>
    </w:p>
  </w:endnote>
  <w:endnote w:type="continuationNotice" w:id="1">
    <w:p w14:paraId="30081958" w14:textId="77777777" w:rsidR="001B046F" w:rsidRDefault="001B0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88A8F" w14:textId="77777777" w:rsidR="001B046F" w:rsidRDefault="001B046F" w:rsidP="0098577C">
      <w:pPr>
        <w:spacing w:after="0"/>
      </w:pPr>
      <w:r>
        <w:separator/>
      </w:r>
    </w:p>
  </w:footnote>
  <w:footnote w:type="continuationSeparator" w:id="0">
    <w:p w14:paraId="0685D99A" w14:textId="77777777" w:rsidR="001B046F" w:rsidRDefault="001B046F" w:rsidP="0098577C">
      <w:pPr>
        <w:spacing w:after="0"/>
      </w:pPr>
      <w:r>
        <w:continuationSeparator/>
      </w:r>
    </w:p>
  </w:footnote>
  <w:footnote w:type="continuationNotice" w:id="1">
    <w:p w14:paraId="1DA51067" w14:textId="77777777" w:rsidR="001B046F" w:rsidRDefault="001B04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663F0146" w:rsidR="0098577C" w:rsidRPr="006411E9" w:rsidRDefault="00834B85" w:rsidP="008D1E9E">
    <w:pPr>
      <w:widowControl w:val="0"/>
      <w:tabs>
        <w:tab w:val="right" w:pos="9639"/>
      </w:tabs>
      <w:spacing w:after="60"/>
      <w:rPr>
        <w:rFonts w:ascii="Arial" w:eastAsia="바탕" w:hAnsi="Arial"/>
        <w:b/>
      </w:rPr>
    </w:pPr>
    <w:r w:rsidRPr="006411E9">
      <w:rPr>
        <w:rFonts w:ascii="Arial" w:eastAsia="바탕" w:hAnsi="Arial"/>
        <w:b/>
      </w:rPr>
      <w:t xml:space="preserve">3GPP TSG SA WG4 </w:t>
    </w:r>
    <w:r w:rsidR="00DE3B73">
      <w:rPr>
        <w:rFonts w:ascii="Arial" w:eastAsia="바탕" w:hAnsi="Arial"/>
        <w:b/>
      </w:rPr>
      <w:t>1</w:t>
    </w:r>
    <w:r w:rsidR="0058496A">
      <w:rPr>
        <w:rFonts w:ascii="Arial" w:eastAsia="바탕" w:hAnsi="Arial"/>
        <w:b/>
      </w:rPr>
      <w:t>2</w:t>
    </w:r>
    <w:r w:rsidR="009254FD">
      <w:rPr>
        <w:rFonts w:ascii="Arial" w:eastAsia="바탕" w:hAnsi="Arial"/>
        <w:b/>
      </w:rPr>
      <w:t>1</w:t>
    </w:r>
    <w:r w:rsidR="008D1E9E">
      <w:rPr>
        <w:rFonts w:ascii="Arial" w:eastAsia="바탕" w:hAnsi="Arial"/>
        <w:b/>
      </w:rPr>
      <w:t xml:space="preserve"> Meeting</w:t>
    </w:r>
    <w:r w:rsidR="008D1E9E">
      <w:rPr>
        <w:rFonts w:ascii="Arial" w:eastAsia="바탕" w:hAnsi="Arial"/>
        <w:b/>
      </w:rPr>
      <w:tab/>
    </w:r>
    <w:r w:rsidR="0007366A" w:rsidRPr="002B2AEA">
      <w:rPr>
        <w:rFonts w:ascii="Arial" w:eastAsia="바탕" w:hAnsi="Arial"/>
        <w:b/>
      </w:rPr>
      <w:t xml:space="preserve"> </w:t>
    </w:r>
    <w:r w:rsidR="0098577C" w:rsidRPr="002B2AEA">
      <w:rPr>
        <w:rFonts w:ascii="Arial" w:eastAsia="바탕" w:hAnsi="Arial"/>
        <w:b/>
      </w:rPr>
      <w:t xml:space="preserve">                                       </w:t>
    </w:r>
    <w:r w:rsidR="0007366A" w:rsidRPr="002B2AEA">
      <w:rPr>
        <w:rFonts w:ascii="Arial" w:eastAsia="바탕" w:hAnsi="Arial"/>
        <w:b/>
      </w:rPr>
      <w:t xml:space="preserve">       </w:t>
    </w:r>
    <w:r w:rsidR="0098577C" w:rsidRPr="002B2AEA">
      <w:rPr>
        <w:rFonts w:ascii="Arial" w:eastAsia="바탕" w:hAnsi="Arial"/>
        <w:b/>
      </w:rPr>
      <w:t xml:space="preserve"> </w:t>
    </w:r>
    <w:r w:rsidR="006411E9" w:rsidRPr="00E43DE8">
      <w:rPr>
        <w:rFonts w:ascii="Arial" w:eastAsia="바탕" w:hAnsi="Arial"/>
        <w:b/>
      </w:rPr>
      <w:t>S4</w:t>
    </w:r>
    <w:r w:rsidR="008D1E9E" w:rsidRPr="00E43DE8">
      <w:rPr>
        <w:rFonts w:ascii="Arial" w:eastAsia="바탕" w:hAnsi="Arial"/>
        <w:b/>
      </w:rPr>
      <w:t>-</w:t>
    </w:r>
    <w:r w:rsidR="0008430F" w:rsidRPr="008A5514">
      <w:rPr>
        <w:rFonts w:ascii="Arial" w:eastAsia="바탕" w:hAnsi="Arial"/>
        <w:b/>
      </w:rPr>
      <w:t>22</w:t>
    </w:r>
    <w:r w:rsidR="008A5514">
      <w:rPr>
        <w:rFonts w:ascii="Arial" w:eastAsia="바탕" w:hAnsi="Arial"/>
        <w:b/>
      </w:rPr>
      <w:t>1355</w:t>
    </w:r>
  </w:p>
  <w:p w14:paraId="2BE00BBA" w14:textId="2D999D56" w:rsidR="00DE3B73" w:rsidRPr="0098577C" w:rsidRDefault="009254FD" w:rsidP="0098577C">
    <w:pPr>
      <w:spacing w:after="120"/>
      <w:outlineLvl w:val="0"/>
      <w:rPr>
        <w:rFonts w:ascii="Arial" w:eastAsia="맑은 고딕" w:hAnsi="Arial"/>
        <w:b/>
        <w:noProof/>
      </w:rPr>
    </w:pPr>
    <w:r>
      <w:rPr>
        <w:rFonts w:ascii="Arial" w:eastAsia="맑은 고딕" w:hAnsi="Arial"/>
        <w:b/>
        <w:noProof/>
      </w:rPr>
      <w:t xml:space="preserve">Toulouse, France, </w:t>
    </w:r>
    <w:r w:rsidR="00D420C5">
      <w:rPr>
        <w:rFonts w:ascii="Arial" w:eastAsia="맑은 고딕" w:hAnsi="Arial"/>
        <w:b/>
        <w:noProof/>
      </w:rPr>
      <w:t>1</w:t>
    </w:r>
    <w:r>
      <w:rPr>
        <w:rFonts w:ascii="Arial" w:eastAsia="맑은 고딕" w:hAnsi="Arial"/>
        <w:b/>
        <w:noProof/>
      </w:rPr>
      <w:t>4</w:t>
    </w:r>
    <w:r w:rsidR="008D1E9E" w:rsidRPr="008D1E9E">
      <w:rPr>
        <w:rFonts w:ascii="Arial" w:eastAsia="맑은 고딕" w:hAnsi="Arial"/>
        <w:b/>
        <w:noProof/>
        <w:vertAlign w:val="superscript"/>
      </w:rPr>
      <w:t>th</w:t>
    </w:r>
    <w:r w:rsidR="00A0194E">
      <w:rPr>
        <w:rFonts w:ascii="Arial" w:eastAsia="맑은 고딕" w:hAnsi="Arial"/>
        <w:b/>
        <w:noProof/>
      </w:rPr>
      <w:t xml:space="preserve"> – </w:t>
    </w:r>
    <w:r>
      <w:rPr>
        <w:rFonts w:ascii="Arial" w:eastAsia="맑은 고딕" w:hAnsi="Arial"/>
        <w:b/>
        <w:noProof/>
      </w:rPr>
      <w:t>18</w:t>
    </w:r>
    <w:r w:rsidR="0098577C" w:rsidRPr="0098577C">
      <w:rPr>
        <w:rFonts w:ascii="Arial" w:eastAsia="맑은 고딕" w:hAnsi="Arial"/>
        <w:b/>
        <w:noProof/>
        <w:vertAlign w:val="superscript"/>
      </w:rPr>
      <w:t>th</w:t>
    </w:r>
    <w:r w:rsidR="0098577C" w:rsidRPr="0098577C">
      <w:rPr>
        <w:rFonts w:ascii="Arial" w:eastAsia="맑은 고딕" w:hAnsi="Arial"/>
        <w:b/>
        <w:noProof/>
      </w:rPr>
      <w:t xml:space="preserve"> </w:t>
    </w:r>
    <w:r>
      <w:rPr>
        <w:rFonts w:ascii="Arial" w:eastAsia="맑은 고딕" w:hAnsi="Arial"/>
        <w:b/>
        <w:noProof/>
      </w:rPr>
      <w:t>November</w:t>
    </w:r>
    <w:r w:rsidR="008D1E9E">
      <w:rPr>
        <w:rFonts w:ascii="Arial" w:eastAsia="맑은 고딕" w:hAnsi="Arial"/>
        <w:b/>
        <w:noProof/>
      </w:rPr>
      <w:t xml:space="preserve"> </w:t>
    </w:r>
    <w:r w:rsidR="00DE3B73">
      <w:rPr>
        <w:rFonts w:ascii="Arial" w:eastAsia="맑은 고딕" w:hAnsi="Arial"/>
        <w:b/>
        <w:noProof/>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04634A"/>
    <w:multiLevelType w:val="hybridMultilevel"/>
    <w:tmpl w:val="00AC4532"/>
    <w:lvl w:ilvl="0" w:tplc="F5345E82">
      <w:numFmt w:val="bullet"/>
      <w:lvlText w:val="-"/>
      <w:lvlJc w:val="left"/>
      <w:pPr>
        <w:ind w:left="720" w:hanging="360"/>
      </w:pPr>
      <w:rPr>
        <w:rFonts w:ascii="Arial" w:eastAsia="바탕"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023994"/>
    <w:multiLevelType w:val="hybridMultilevel"/>
    <w:tmpl w:val="2C3C5212"/>
    <w:lvl w:ilvl="0" w:tplc="9BEC13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7"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8AD4C9F"/>
    <w:multiLevelType w:val="hybridMultilevel"/>
    <w:tmpl w:val="6CD82EB6"/>
    <w:lvl w:ilvl="0" w:tplc="44667260">
      <w:numFmt w:val="bullet"/>
      <w:lvlText w:val=""/>
      <w:lvlJc w:val="left"/>
      <w:pPr>
        <w:ind w:left="720" w:hanging="360"/>
      </w:pPr>
      <w:rPr>
        <w:rFonts w:ascii="Wingdings" w:eastAsia="바탕"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2"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42"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4"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5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EA729CC"/>
    <w:multiLevelType w:val="hybridMultilevel"/>
    <w:tmpl w:val="42984FC4"/>
    <w:lvl w:ilvl="0" w:tplc="076E8924">
      <w:numFmt w:val="bullet"/>
      <w:lvlText w:val="-"/>
      <w:lvlJc w:val="left"/>
      <w:rPr>
        <w:rFonts w:ascii="Calibri" w:eastAsia="맑은 고딕"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2"/>
  </w:num>
  <w:num w:numId="2">
    <w:abstractNumId w:val="35"/>
  </w:num>
  <w:num w:numId="3">
    <w:abstractNumId w:val="12"/>
  </w:num>
  <w:num w:numId="4">
    <w:abstractNumId w:val="8"/>
  </w:num>
  <w:num w:numId="5">
    <w:abstractNumId w:val="51"/>
  </w:num>
  <w:num w:numId="6">
    <w:abstractNumId w:val="26"/>
  </w:num>
  <w:num w:numId="7">
    <w:abstractNumId w:val="43"/>
  </w:num>
  <w:num w:numId="8">
    <w:abstractNumId w:val="42"/>
  </w:num>
  <w:num w:numId="9">
    <w:abstractNumId w:val="32"/>
  </w:num>
  <w:num w:numId="10">
    <w:abstractNumId w:val="36"/>
  </w:num>
  <w:num w:numId="11">
    <w:abstractNumId w:val="22"/>
  </w:num>
  <w:num w:numId="12">
    <w:abstractNumId w:val="41"/>
  </w:num>
  <w:num w:numId="13">
    <w:abstractNumId w:val="38"/>
  </w:num>
  <w:num w:numId="14">
    <w:abstractNumId w:val="31"/>
  </w:num>
  <w:num w:numId="15">
    <w:abstractNumId w:val="53"/>
  </w:num>
  <w:num w:numId="16">
    <w:abstractNumId w:val="9"/>
  </w:num>
  <w:num w:numId="17">
    <w:abstractNumId w:val="46"/>
  </w:num>
  <w:num w:numId="18">
    <w:abstractNumId w:val="18"/>
  </w:num>
  <w:num w:numId="19">
    <w:abstractNumId w:val="33"/>
  </w:num>
  <w:num w:numId="20">
    <w:abstractNumId w:val="14"/>
  </w:num>
  <w:num w:numId="21">
    <w:abstractNumId w:val="57"/>
  </w:num>
  <w:num w:numId="22">
    <w:abstractNumId w:val="24"/>
  </w:num>
  <w:num w:numId="23">
    <w:abstractNumId w:val="13"/>
  </w:num>
  <w:num w:numId="24">
    <w:abstractNumId w:val="34"/>
  </w:num>
  <w:num w:numId="25">
    <w:abstractNumId w:val="40"/>
  </w:num>
  <w:num w:numId="26">
    <w:abstractNumId w:val="45"/>
  </w:num>
  <w:num w:numId="27">
    <w:abstractNumId w:val="3"/>
  </w:num>
  <w:num w:numId="28">
    <w:abstractNumId w:val="0"/>
  </w:num>
  <w:num w:numId="29">
    <w:abstractNumId w:val="30"/>
  </w:num>
  <w:num w:numId="30">
    <w:abstractNumId w:val="10"/>
  </w:num>
  <w:num w:numId="31">
    <w:abstractNumId w:val="25"/>
  </w:num>
  <w:num w:numId="32">
    <w:abstractNumId w:val="1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8"/>
  </w:num>
  <w:num w:numId="35">
    <w:abstractNumId w:val="16"/>
  </w:num>
  <w:num w:numId="36">
    <w:abstractNumId w:val="44"/>
  </w:num>
  <w:num w:numId="37">
    <w:abstractNumId w:val="50"/>
  </w:num>
  <w:num w:numId="38">
    <w:abstractNumId w:val="1"/>
  </w:num>
  <w:num w:numId="39">
    <w:abstractNumId w:val="29"/>
  </w:num>
  <w:num w:numId="40">
    <w:abstractNumId w:val="17"/>
  </w:num>
  <w:num w:numId="41">
    <w:abstractNumId w:val="11"/>
  </w:num>
  <w:num w:numId="42">
    <w:abstractNumId w:val="48"/>
  </w:num>
  <w:num w:numId="43">
    <w:abstractNumId w:val="37"/>
  </w:num>
  <w:num w:numId="44">
    <w:abstractNumId w:val="6"/>
  </w:num>
  <w:num w:numId="45">
    <w:abstractNumId w:val="28"/>
  </w:num>
  <w:num w:numId="46">
    <w:abstractNumId w:val="4"/>
  </w:num>
  <w:num w:numId="47">
    <w:abstractNumId w:val="5"/>
  </w:num>
  <w:num w:numId="48">
    <w:abstractNumId w:val="47"/>
  </w:num>
  <w:num w:numId="49">
    <w:abstractNumId w:val="23"/>
  </w:num>
  <w:num w:numId="50">
    <w:abstractNumId w:val="56"/>
  </w:num>
  <w:num w:numId="51">
    <w:abstractNumId w:val="20"/>
  </w:num>
  <w:num w:numId="52">
    <w:abstractNumId w:val="27"/>
  </w:num>
  <w:num w:numId="53">
    <w:abstractNumId w:val="55"/>
  </w:num>
  <w:num w:numId="54">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39"/>
  </w:num>
  <w:num w:numId="56">
    <w:abstractNumId w:val="59"/>
  </w:num>
  <w:num w:numId="57">
    <w:abstractNumId w:val="2"/>
  </w:num>
  <w:num w:numId="58">
    <w:abstractNumId w:val="54"/>
  </w:num>
  <w:num w:numId="59">
    <w:abstractNumId w:val="49"/>
  </w:num>
  <w:num w:numId="60">
    <w:abstractNumId w:val="7"/>
  </w:num>
  <w:num w:numId="61">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71E7"/>
    <w:rsid w:val="00064E44"/>
    <w:rsid w:val="000653CD"/>
    <w:rsid w:val="00065A7B"/>
    <w:rsid w:val="00067786"/>
    <w:rsid w:val="0007366A"/>
    <w:rsid w:val="00073733"/>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7678"/>
    <w:rsid w:val="00127A4A"/>
    <w:rsid w:val="00134446"/>
    <w:rsid w:val="00136B98"/>
    <w:rsid w:val="0014071C"/>
    <w:rsid w:val="00142530"/>
    <w:rsid w:val="00144803"/>
    <w:rsid w:val="001457C2"/>
    <w:rsid w:val="001564FD"/>
    <w:rsid w:val="0016015F"/>
    <w:rsid w:val="001607DF"/>
    <w:rsid w:val="00161133"/>
    <w:rsid w:val="00162467"/>
    <w:rsid w:val="00165512"/>
    <w:rsid w:val="00165921"/>
    <w:rsid w:val="00170EAB"/>
    <w:rsid w:val="00171788"/>
    <w:rsid w:val="00176BA7"/>
    <w:rsid w:val="00180C18"/>
    <w:rsid w:val="00181EAD"/>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D247F"/>
    <w:rsid w:val="001D511D"/>
    <w:rsid w:val="001D64A5"/>
    <w:rsid w:val="001E2532"/>
    <w:rsid w:val="001E34F8"/>
    <w:rsid w:val="001F1234"/>
    <w:rsid w:val="001F31AA"/>
    <w:rsid w:val="001F372A"/>
    <w:rsid w:val="001F42F6"/>
    <w:rsid w:val="001F4C7D"/>
    <w:rsid w:val="001F5295"/>
    <w:rsid w:val="001F5B2B"/>
    <w:rsid w:val="001F6220"/>
    <w:rsid w:val="001F7D06"/>
    <w:rsid w:val="00201210"/>
    <w:rsid w:val="002069FE"/>
    <w:rsid w:val="00210108"/>
    <w:rsid w:val="00210692"/>
    <w:rsid w:val="00211EC8"/>
    <w:rsid w:val="00214CE1"/>
    <w:rsid w:val="00215C5A"/>
    <w:rsid w:val="00224EF9"/>
    <w:rsid w:val="00224F89"/>
    <w:rsid w:val="00230AFA"/>
    <w:rsid w:val="00231C7D"/>
    <w:rsid w:val="00233B46"/>
    <w:rsid w:val="00240630"/>
    <w:rsid w:val="00241F16"/>
    <w:rsid w:val="0024596C"/>
    <w:rsid w:val="00245B85"/>
    <w:rsid w:val="00245D4A"/>
    <w:rsid w:val="002466A5"/>
    <w:rsid w:val="00246EAF"/>
    <w:rsid w:val="00250415"/>
    <w:rsid w:val="00252B60"/>
    <w:rsid w:val="002562B8"/>
    <w:rsid w:val="0025782C"/>
    <w:rsid w:val="00261616"/>
    <w:rsid w:val="0026424A"/>
    <w:rsid w:val="0026439D"/>
    <w:rsid w:val="002654EC"/>
    <w:rsid w:val="00275676"/>
    <w:rsid w:val="002761BD"/>
    <w:rsid w:val="0028026A"/>
    <w:rsid w:val="00283C7B"/>
    <w:rsid w:val="0028403A"/>
    <w:rsid w:val="002855F5"/>
    <w:rsid w:val="00286A68"/>
    <w:rsid w:val="002877EC"/>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1175"/>
    <w:rsid w:val="003415E8"/>
    <w:rsid w:val="00342D00"/>
    <w:rsid w:val="0034361C"/>
    <w:rsid w:val="0034449E"/>
    <w:rsid w:val="0034640E"/>
    <w:rsid w:val="00347758"/>
    <w:rsid w:val="003525B1"/>
    <w:rsid w:val="00352AE1"/>
    <w:rsid w:val="003538C3"/>
    <w:rsid w:val="00353AF0"/>
    <w:rsid w:val="00353E32"/>
    <w:rsid w:val="00357499"/>
    <w:rsid w:val="00357D98"/>
    <w:rsid w:val="0036104F"/>
    <w:rsid w:val="00364023"/>
    <w:rsid w:val="00365A0E"/>
    <w:rsid w:val="00370488"/>
    <w:rsid w:val="00371ACD"/>
    <w:rsid w:val="003771CE"/>
    <w:rsid w:val="003805AD"/>
    <w:rsid w:val="0038195D"/>
    <w:rsid w:val="00383243"/>
    <w:rsid w:val="00383A8E"/>
    <w:rsid w:val="0038412C"/>
    <w:rsid w:val="003849DA"/>
    <w:rsid w:val="003871EB"/>
    <w:rsid w:val="0039123D"/>
    <w:rsid w:val="00393B71"/>
    <w:rsid w:val="00395EA6"/>
    <w:rsid w:val="0039670C"/>
    <w:rsid w:val="003A206C"/>
    <w:rsid w:val="003A260F"/>
    <w:rsid w:val="003A28ED"/>
    <w:rsid w:val="003A3C4A"/>
    <w:rsid w:val="003A42F1"/>
    <w:rsid w:val="003A4360"/>
    <w:rsid w:val="003A5747"/>
    <w:rsid w:val="003A5C4C"/>
    <w:rsid w:val="003A75E8"/>
    <w:rsid w:val="003B1148"/>
    <w:rsid w:val="003B1BF5"/>
    <w:rsid w:val="003B3279"/>
    <w:rsid w:val="003C14B7"/>
    <w:rsid w:val="003C7BB0"/>
    <w:rsid w:val="003D0B00"/>
    <w:rsid w:val="003D420A"/>
    <w:rsid w:val="003D5536"/>
    <w:rsid w:val="003E2374"/>
    <w:rsid w:val="003E5BB9"/>
    <w:rsid w:val="003F065C"/>
    <w:rsid w:val="003F3D7E"/>
    <w:rsid w:val="003F4E9B"/>
    <w:rsid w:val="003F768C"/>
    <w:rsid w:val="003F7C65"/>
    <w:rsid w:val="003F7D16"/>
    <w:rsid w:val="00406855"/>
    <w:rsid w:val="00410320"/>
    <w:rsid w:val="0041551A"/>
    <w:rsid w:val="00415A7A"/>
    <w:rsid w:val="0041714D"/>
    <w:rsid w:val="004174DC"/>
    <w:rsid w:val="00417BC9"/>
    <w:rsid w:val="0042014A"/>
    <w:rsid w:val="004207D1"/>
    <w:rsid w:val="004243E4"/>
    <w:rsid w:val="00426B43"/>
    <w:rsid w:val="00426BA2"/>
    <w:rsid w:val="0043342A"/>
    <w:rsid w:val="00434426"/>
    <w:rsid w:val="00434BAF"/>
    <w:rsid w:val="00434D99"/>
    <w:rsid w:val="00436E9A"/>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B08"/>
    <w:rsid w:val="004F67BF"/>
    <w:rsid w:val="00504085"/>
    <w:rsid w:val="005045D7"/>
    <w:rsid w:val="00510162"/>
    <w:rsid w:val="00511D13"/>
    <w:rsid w:val="005126DA"/>
    <w:rsid w:val="00516778"/>
    <w:rsid w:val="00521768"/>
    <w:rsid w:val="00522AB2"/>
    <w:rsid w:val="0052521F"/>
    <w:rsid w:val="00527B2E"/>
    <w:rsid w:val="00527E52"/>
    <w:rsid w:val="00530320"/>
    <w:rsid w:val="00531A22"/>
    <w:rsid w:val="00531BF8"/>
    <w:rsid w:val="00532431"/>
    <w:rsid w:val="00533A62"/>
    <w:rsid w:val="00537C9D"/>
    <w:rsid w:val="00542A45"/>
    <w:rsid w:val="005478F4"/>
    <w:rsid w:val="00547BEF"/>
    <w:rsid w:val="00557650"/>
    <w:rsid w:val="0056109B"/>
    <w:rsid w:val="00564255"/>
    <w:rsid w:val="00564C26"/>
    <w:rsid w:val="00567A45"/>
    <w:rsid w:val="005710CD"/>
    <w:rsid w:val="005743B9"/>
    <w:rsid w:val="005753DF"/>
    <w:rsid w:val="00580C9A"/>
    <w:rsid w:val="0058250E"/>
    <w:rsid w:val="0058496A"/>
    <w:rsid w:val="0059114C"/>
    <w:rsid w:val="0059208F"/>
    <w:rsid w:val="005934A8"/>
    <w:rsid w:val="005A1DB1"/>
    <w:rsid w:val="005A34BC"/>
    <w:rsid w:val="005A4405"/>
    <w:rsid w:val="005A6322"/>
    <w:rsid w:val="005A66CF"/>
    <w:rsid w:val="005A7F1F"/>
    <w:rsid w:val="005B03A2"/>
    <w:rsid w:val="005B368D"/>
    <w:rsid w:val="005B63D2"/>
    <w:rsid w:val="005B7C3D"/>
    <w:rsid w:val="005C062D"/>
    <w:rsid w:val="005D0501"/>
    <w:rsid w:val="005D292B"/>
    <w:rsid w:val="005D3C00"/>
    <w:rsid w:val="005D609D"/>
    <w:rsid w:val="005E118A"/>
    <w:rsid w:val="005E3DFF"/>
    <w:rsid w:val="005E5F31"/>
    <w:rsid w:val="005E636A"/>
    <w:rsid w:val="005E6DFF"/>
    <w:rsid w:val="005F39A1"/>
    <w:rsid w:val="005F3BA9"/>
    <w:rsid w:val="005F597D"/>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9E3"/>
    <w:rsid w:val="00626CFA"/>
    <w:rsid w:val="0063204D"/>
    <w:rsid w:val="006323D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7017E"/>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9C8"/>
    <w:rsid w:val="00692583"/>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5DF9"/>
    <w:rsid w:val="007302D9"/>
    <w:rsid w:val="00737FF8"/>
    <w:rsid w:val="007401A4"/>
    <w:rsid w:val="00740E42"/>
    <w:rsid w:val="007419AF"/>
    <w:rsid w:val="00741D11"/>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7DAB"/>
    <w:rsid w:val="007B3C87"/>
    <w:rsid w:val="007B4EB2"/>
    <w:rsid w:val="007B5003"/>
    <w:rsid w:val="007B7F89"/>
    <w:rsid w:val="007C09C1"/>
    <w:rsid w:val="007C1A35"/>
    <w:rsid w:val="007C32A4"/>
    <w:rsid w:val="007C56E2"/>
    <w:rsid w:val="007C7179"/>
    <w:rsid w:val="007D148E"/>
    <w:rsid w:val="007D3A1C"/>
    <w:rsid w:val="007D45D9"/>
    <w:rsid w:val="007D7726"/>
    <w:rsid w:val="007E325E"/>
    <w:rsid w:val="007F0F7C"/>
    <w:rsid w:val="007F1836"/>
    <w:rsid w:val="007F3D1F"/>
    <w:rsid w:val="007F545C"/>
    <w:rsid w:val="00801FCA"/>
    <w:rsid w:val="008027B7"/>
    <w:rsid w:val="00805BB8"/>
    <w:rsid w:val="00813572"/>
    <w:rsid w:val="008150C1"/>
    <w:rsid w:val="00815AC7"/>
    <w:rsid w:val="008173B4"/>
    <w:rsid w:val="00821514"/>
    <w:rsid w:val="0082215E"/>
    <w:rsid w:val="0082530B"/>
    <w:rsid w:val="00825C3C"/>
    <w:rsid w:val="00834B85"/>
    <w:rsid w:val="00835573"/>
    <w:rsid w:val="00836EC5"/>
    <w:rsid w:val="008429EF"/>
    <w:rsid w:val="008440F3"/>
    <w:rsid w:val="00846A3E"/>
    <w:rsid w:val="00847C49"/>
    <w:rsid w:val="0085243A"/>
    <w:rsid w:val="00853948"/>
    <w:rsid w:val="0085506D"/>
    <w:rsid w:val="00856755"/>
    <w:rsid w:val="00857901"/>
    <w:rsid w:val="0086751D"/>
    <w:rsid w:val="0088035B"/>
    <w:rsid w:val="008807D2"/>
    <w:rsid w:val="00883F11"/>
    <w:rsid w:val="008845A5"/>
    <w:rsid w:val="00884F11"/>
    <w:rsid w:val="00886417"/>
    <w:rsid w:val="00890406"/>
    <w:rsid w:val="00890506"/>
    <w:rsid w:val="00891491"/>
    <w:rsid w:val="00893B1D"/>
    <w:rsid w:val="00894C6C"/>
    <w:rsid w:val="00895E60"/>
    <w:rsid w:val="008A0FD2"/>
    <w:rsid w:val="008A1611"/>
    <w:rsid w:val="008A2CF1"/>
    <w:rsid w:val="008A5514"/>
    <w:rsid w:val="008A7819"/>
    <w:rsid w:val="008A7D08"/>
    <w:rsid w:val="008B1321"/>
    <w:rsid w:val="008B1F8E"/>
    <w:rsid w:val="008B4099"/>
    <w:rsid w:val="008B6975"/>
    <w:rsid w:val="008B6A1C"/>
    <w:rsid w:val="008B7BE0"/>
    <w:rsid w:val="008C0CC5"/>
    <w:rsid w:val="008C14D2"/>
    <w:rsid w:val="008C21F1"/>
    <w:rsid w:val="008C2D63"/>
    <w:rsid w:val="008C5BD2"/>
    <w:rsid w:val="008D1E9E"/>
    <w:rsid w:val="008D2407"/>
    <w:rsid w:val="008D57D5"/>
    <w:rsid w:val="008D5DF4"/>
    <w:rsid w:val="008D601E"/>
    <w:rsid w:val="008D61E6"/>
    <w:rsid w:val="008E063C"/>
    <w:rsid w:val="008F1406"/>
    <w:rsid w:val="008F1AF7"/>
    <w:rsid w:val="008F1DFE"/>
    <w:rsid w:val="008F3521"/>
    <w:rsid w:val="008F46BB"/>
    <w:rsid w:val="008F4758"/>
    <w:rsid w:val="008F6F9E"/>
    <w:rsid w:val="008F78E1"/>
    <w:rsid w:val="0090205D"/>
    <w:rsid w:val="00903C19"/>
    <w:rsid w:val="0090627C"/>
    <w:rsid w:val="00912BFF"/>
    <w:rsid w:val="0091358A"/>
    <w:rsid w:val="0092171D"/>
    <w:rsid w:val="00922E21"/>
    <w:rsid w:val="009254FD"/>
    <w:rsid w:val="00930651"/>
    <w:rsid w:val="00930C00"/>
    <w:rsid w:val="00932AC6"/>
    <w:rsid w:val="009354A7"/>
    <w:rsid w:val="00935818"/>
    <w:rsid w:val="00940CC6"/>
    <w:rsid w:val="009427E2"/>
    <w:rsid w:val="009445F2"/>
    <w:rsid w:val="00950817"/>
    <w:rsid w:val="0095115C"/>
    <w:rsid w:val="00956CFA"/>
    <w:rsid w:val="00957588"/>
    <w:rsid w:val="009614E2"/>
    <w:rsid w:val="00963C0D"/>
    <w:rsid w:val="00965210"/>
    <w:rsid w:val="0096643A"/>
    <w:rsid w:val="00975D96"/>
    <w:rsid w:val="009761F8"/>
    <w:rsid w:val="00982939"/>
    <w:rsid w:val="00984355"/>
    <w:rsid w:val="0098459B"/>
    <w:rsid w:val="00984A3E"/>
    <w:rsid w:val="0098514B"/>
    <w:rsid w:val="0098577C"/>
    <w:rsid w:val="00990A2D"/>
    <w:rsid w:val="00995553"/>
    <w:rsid w:val="009956C8"/>
    <w:rsid w:val="009A329B"/>
    <w:rsid w:val="009A5781"/>
    <w:rsid w:val="009A7F06"/>
    <w:rsid w:val="009C122F"/>
    <w:rsid w:val="009C7D96"/>
    <w:rsid w:val="009D12D9"/>
    <w:rsid w:val="009D3FDE"/>
    <w:rsid w:val="009D60A0"/>
    <w:rsid w:val="009E04D6"/>
    <w:rsid w:val="009E08FB"/>
    <w:rsid w:val="009E152F"/>
    <w:rsid w:val="009E1958"/>
    <w:rsid w:val="009E1E98"/>
    <w:rsid w:val="009E3320"/>
    <w:rsid w:val="009E4685"/>
    <w:rsid w:val="009E7E60"/>
    <w:rsid w:val="009F4842"/>
    <w:rsid w:val="00A0194E"/>
    <w:rsid w:val="00A0270D"/>
    <w:rsid w:val="00A038FF"/>
    <w:rsid w:val="00A03CB3"/>
    <w:rsid w:val="00A04337"/>
    <w:rsid w:val="00A10FD4"/>
    <w:rsid w:val="00A14E6F"/>
    <w:rsid w:val="00A161CC"/>
    <w:rsid w:val="00A165BB"/>
    <w:rsid w:val="00A21D64"/>
    <w:rsid w:val="00A22D15"/>
    <w:rsid w:val="00A23C5D"/>
    <w:rsid w:val="00A2486D"/>
    <w:rsid w:val="00A25E7A"/>
    <w:rsid w:val="00A30CC1"/>
    <w:rsid w:val="00A31293"/>
    <w:rsid w:val="00A3321A"/>
    <w:rsid w:val="00A37A1B"/>
    <w:rsid w:val="00A418C1"/>
    <w:rsid w:val="00A456A7"/>
    <w:rsid w:val="00A45EA9"/>
    <w:rsid w:val="00A538EF"/>
    <w:rsid w:val="00A5641D"/>
    <w:rsid w:val="00A568FF"/>
    <w:rsid w:val="00A5733A"/>
    <w:rsid w:val="00A615DA"/>
    <w:rsid w:val="00A62ED3"/>
    <w:rsid w:val="00A7045D"/>
    <w:rsid w:val="00A74A8A"/>
    <w:rsid w:val="00A7625F"/>
    <w:rsid w:val="00A76E4F"/>
    <w:rsid w:val="00A822F8"/>
    <w:rsid w:val="00A82AE9"/>
    <w:rsid w:val="00A85BA0"/>
    <w:rsid w:val="00A92EB6"/>
    <w:rsid w:val="00A93ADB"/>
    <w:rsid w:val="00A9478C"/>
    <w:rsid w:val="00A94DD6"/>
    <w:rsid w:val="00A96623"/>
    <w:rsid w:val="00A979B3"/>
    <w:rsid w:val="00AA229E"/>
    <w:rsid w:val="00AA32A7"/>
    <w:rsid w:val="00AA6A5D"/>
    <w:rsid w:val="00AB012B"/>
    <w:rsid w:val="00AB1DBB"/>
    <w:rsid w:val="00AB421E"/>
    <w:rsid w:val="00AB5C89"/>
    <w:rsid w:val="00AB6611"/>
    <w:rsid w:val="00AB6B13"/>
    <w:rsid w:val="00AC0500"/>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5EE8"/>
    <w:rsid w:val="00B05F03"/>
    <w:rsid w:val="00B12738"/>
    <w:rsid w:val="00B14F2C"/>
    <w:rsid w:val="00B216B1"/>
    <w:rsid w:val="00B232BB"/>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7187F"/>
    <w:rsid w:val="00B71AC9"/>
    <w:rsid w:val="00B7308B"/>
    <w:rsid w:val="00B74313"/>
    <w:rsid w:val="00B757C2"/>
    <w:rsid w:val="00B76142"/>
    <w:rsid w:val="00B76BF3"/>
    <w:rsid w:val="00B82583"/>
    <w:rsid w:val="00B8614E"/>
    <w:rsid w:val="00BA1425"/>
    <w:rsid w:val="00BA2190"/>
    <w:rsid w:val="00BA2750"/>
    <w:rsid w:val="00BA486C"/>
    <w:rsid w:val="00BB7D4E"/>
    <w:rsid w:val="00BC021F"/>
    <w:rsid w:val="00BC138D"/>
    <w:rsid w:val="00BC7F3B"/>
    <w:rsid w:val="00BD115F"/>
    <w:rsid w:val="00BD165E"/>
    <w:rsid w:val="00BD169A"/>
    <w:rsid w:val="00BD2D36"/>
    <w:rsid w:val="00BD4CA4"/>
    <w:rsid w:val="00BD4DC2"/>
    <w:rsid w:val="00BD624F"/>
    <w:rsid w:val="00BE0B12"/>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5A2C"/>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9C4"/>
    <w:rsid w:val="00CB0D4E"/>
    <w:rsid w:val="00CB0E2C"/>
    <w:rsid w:val="00CB1045"/>
    <w:rsid w:val="00CB22E2"/>
    <w:rsid w:val="00CB3233"/>
    <w:rsid w:val="00CB3507"/>
    <w:rsid w:val="00CC0219"/>
    <w:rsid w:val="00CC100D"/>
    <w:rsid w:val="00CC3634"/>
    <w:rsid w:val="00CC5212"/>
    <w:rsid w:val="00CC6CDB"/>
    <w:rsid w:val="00CD041C"/>
    <w:rsid w:val="00CD194C"/>
    <w:rsid w:val="00CD567E"/>
    <w:rsid w:val="00CD6A5E"/>
    <w:rsid w:val="00CE1CEE"/>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61A"/>
    <w:rsid w:val="00D319A8"/>
    <w:rsid w:val="00D34B06"/>
    <w:rsid w:val="00D34CFB"/>
    <w:rsid w:val="00D3727E"/>
    <w:rsid w:val="00D41BC0"/>
    <w:rsid w:val="00D420C5"/>
    <w:rsid w:val="00D42CE7"/>
    <w:rsid w:val="00D4316F"/>
    <w:rsid w:val="00D44410"/>
    <w:rsid w:val="00D44C52"/>
    <w:rsid w:val="00D50F9E"/>
    <w:rsid w:val="00D524D8"/>
    <w:rsid w:val="00D52CD2"/>
    <w:rsid w:val="00D53278"/>
    <w:rsid w:val="00D53402"/>
    <w:rsid w:val="00D608DE"/>
    <w:rsid w:val="00D616B4"/>
    <w:rsid w:val="00D61A11"/>
    <w:rsid w:val="00D70B3B"/>
    <w:rsid w:val="00D73F71"/>
    <w:rsid w:val="00D75F23"/>
    <w:rsid w:val="00D8112F"/>
    <w:rsid w:val="00D82339"/>
    <w:rsid w:val="00D823EC"/>
    <w:rsid w:val="00D85550"/>
    <w:rsid w:val="00D8596B"/>
    <w:rsid w:val="00D8599A"/>
    <w:rsid w:val="00D927CA"/>
    <w:rsid w:val="00D94100"/>
    <w:rsid w:val="00D94F2F"/>
    <w:rsid w:val="00D95902"/>
    <w:rsid w:val="00DA06C0"/>
    <w:rsid w:val="00DA2210"/>
    <w:rsid w:val="00DB308D"/>
    <w:rsid w:val="00DC28AD"/>
    <w:rsid w:val="00DC71AB"/>
    <w:rsid w:val="00DE3B73"/>
    <w:rsid w:val="00DE3D02"/>
    <w:rsid w:val="00DE5048"/>
    <w:rsid w:val="00DF30C9"/>
    <w:rsid w:val="00DF6CC5"/>
    <w:rsid w:val="00E00EC2"/>
    <w:rsid w:val="00E0464F"/>
    <w:rsid w:val="00E070A7"/>
    <w:rsid w:val="00E071AB"/>
    <w:rsid w:val="00E07E2E"/>
    <w:rsid w:val="00E10E9F"/>
    <w:rsid w:val="00E118FB"/>
    <w:rsid w:val="00E14B7C"/>
    <w:rsid w:val="00E14D49"/>
    <w:rsid w:val="00E152D2"/>
    <w:rsid w:val="00E156D1"/>
    <w:rsid w:val="00E176E4"/>
    <w:rsid w:val="00E20992"/>
    <w:rsid w:val="00E215B2"/>
    <w:rsid w:val="00E24E50"/>
    <w:rsid w:val="00E2521E"/>
    <w:rsid w:val="00E304C4"/>
    <w:rsid w:val="00E323CF"/>
    <w:rsid w:val="00E32473"/>
    <w:rsid w:val="00E33A81"/>
    <w:rsid w:val="00E35766"/>
    <w:rsid w:val="00E36BBC"/>
    <w:rsid w:val="00E40C13"/>
    <w:rsid w:val="00E413B8"/>
    <w:rsid w:val="00E4253A"/>
    <w:rsid w:val="00E43DE8"/>
    <w:rsid w:val="00E45149"/>
    <w:rsid w:val="00E54187"/>
    <w:rsid w:val="00E60E44"/>
    <w:rsid w:val="00E61384"/>
    <w:rsid w:val="00E82F4C"/>
    <w:rsid w:val="00E83629"/>
    <w:rsid w:val="00E8490F"/>
    <w:rsid w:val="00E852D6"/>
    <w:rsid w:val="00E876ED"/>
    <w:rsid w:val="00E942DD"/>
    <w:rsid w:val="00E9541D"/>
    <w:rsid w:val="00E97200"/>
    <w:rsid w:val="00E97C37"/>
    <w:rsid w:val="00EA078F"/>
    <w:rsid w:val="00EA37B0"/>
    <w:rsid w:val="00EA47DB"/>
    <w:rsid w:val="00EB01B6"/>
    <w:rsid w:val="00EB469D"/>
    <w:rsid w:val="00EB5060"/>
    <w:rsid w:val="00EB56BE"/>
    <w:rsid w:val="00EC0844"/>
    <w:rsid w:val="00EC09AE"/>
    <w:rsid w:val="00EC7A71"/>
    <w:rsid w:val="00ED2E7E"/>
    <w:rsid w:val="00ED38B5"/>
    <w:rsid w:val="00ED47F7"/>
    <w:rsid w:val="00ED5802"/>
    <w:rsid w:val="00ED67EC"/>
    <w:rsid w:val="00EE01D2"/>
    <w:rsid w:val="00EE777A"/>
    <w:rsid w:val="00EE7CEA"/>
    <w:rsid w:val="00EF110E"/>
    <w:rsid w:val="00EF4129"/>
    <w:rsid w:val="00EF47AC"/>
    <w:rsid w:val="00EF5D35"/>
    <w:rsid w:val="00F01D96"/>
    <w:rsid w:val="00F04A8E"/>
    <w:rsid w:val="00F05D18"/>
    <w:rsid w:val="00F12854"/>
    <w:rsid w:val="00F162EE"/>
    <w:rsid w:val="00F166D0"/>
    <w:rsid w:val="00F17A7A"/>
    <w:rsid w:val="00F17DD0"/>
    <w:rsid w:val="00F2373B"/>
    <w:rsid w:val="00F23F60"/>
    <w:rsid w:val="00F273AA"/>
    <w:rsid w:val="00F3028D"/>
    <w:rsid w:val="00F32FE1"/>
    <w:rsid w:val="00F358E7"/>
    <w:rsid w:val="00F35B05"/>
    <w:rsid w:val="00F35CE7"/>
    <w:rsid w:val="00F36742"/>
    <w:rsid w:val="00F414FC"/>
    <w:rsid w:val="00F422DC"/>
    <w:rsid w:val="00F46999"/>
    <w:rsid w:val="00F52944"/>
    <w:rsid w:val="00F53871"/>
    <w:rsid w:val="00F54032"/>
    <w:rsid w:val="00F54CD7"/>
    <w:rsid w:val="00F57038"/>
    <w:rsid w:val="00F62829"/>
    <w:rsid w:val="00F65052"/>
    <w:rsid w:val="00F6709B"/>
    <w:rsid w:val="00F7672B"/>
    <w:rsid w:val="00F774BE"/>
    <w:rsid w:val="00F7759A"/>
    <w:rsid w:val="00F77FFE"/>
    <w:rsid w:val="00F80F70"/>
    <w:rsid w:val="00F81DBD"/>
    <w:rsid w:val="00F82FB4"/>
    <w:rsid w:val="00F835AE"/>
    <w:rsid w:val="00F9038A"/>
    <w:rsid w:val="00F92189"/>
    <w:rsid w:val="00F966E6"/>
    <w:rsid w:val="00F97D50"/>
    <w:rsid w:val="00FA0CBB"/>
    <w:rsid w:val="00FA15EA"/>
    <w:rsid w:val="00FA1768"/>
    <w:rsid w:val="00FA30EF"/>
    <w:rsid w:val="00FA4250"/>
    <w:rsid w:val="00FA4539"/>
    <w:rsid w:val="00FA5851"/>
    <w:rsid w:val="00FA5C05"/>
    <w:rsid w:val="00FA6629"/>
    <w:rsid w:val="00FA6778"/>
    <w:rsid w:val="00FB291C"/>
    <w:rsid w:val="00FB3339"/>
    <w:rsid w:val="00FB6677"/>
    <w:rsid w:val="00FC16DF"/>
    <w:rsid w:val="00FD1031"/>
    <w:rsid w:val="00FD2556"/>
    <w:rsid w:val="00FD3FAF"/>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바탕"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맑은 고딕"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맑은 고딕"/>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맑은 고딕" w:hAnsi="Arial"/>
      <w:b/>
    </w:rPr>
  </w:style>
  <w:style w:type="character" w:customStyle="1" w:styleId="TFChar">
    <w:name w:val="TF Char"/>
    <w:link w:val="TF"/>
    <w:rsid w:val="0082530B"/>
    <w:rPr>
      <w:rFonts w:ascii="Arial" w:eastAsia="맑은 고딕"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맑은 고딕"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맑은 고딕"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바탕"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맑은 고딕"/>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맑은 고딕"/>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맑은 고딕"/>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맑은 고딕"/>
      <w:b/>
      <w:sz w:val="22"/>
      <w:lang w:val="en-GB" w:eastAsia="en-US"/>
    </w:rPr>
  </w:style>
  <w:style w:type="character" w:customStyle="1" w:styleId="3L1Char">
    <w:name w:val="3L1 Char"/>
    <w:link w:val="3L1"/>
    <w:rsid w:val="00D8112F"/>
    <w:rPr>
      <w:rFonts w:eastAsia="맑은 고딕"/>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94D24A-7410-470F-9DBA-F53393A3A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1433</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이학주/5G/6G표준Lab(SR)/삼성전자</cp:lastModifiedBy>
  <cp:revision>2</cp:revision>
  <dcterms:created xsi:type="dcterms:W3CDTF">2022-11-08T05:45:00Z</dcterms:created>
  <dcterms:modified xsi:type="dcterms:W3CDTF">2022-11-08T05:45:00Z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